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46A" w:rsidRPr="0078246A" w:rsidRDefault="0078246A" w:rsidP="0078246A">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en-GB"/>
        </w:rPr>
      </w:pPr>
      <w:r w:rsidRPr="0078246A">
        <w:rPr>
          <w:rFonts w:ascii="Arial" w:eastAsia="MS Mincho" w:hAnsi="Arial" w:cs="Times New Roman"/>
          <w:b/>
          <w:kern w:val="0"/>
          <w:sz w:val="24"/>
          <w:szCs w:val="24"/>
          <w:lang w:val="en-GB" w:eastAsia="en-GB"/>
        </w:rPr>
        <w:t>3GPP TSG-RAN WG2 Meeting #109bis-e</w:t>
      </w:r>
      <w:r w:rsidRPr="0078246A">
        <w:rPr>
          <w:rFonts w:ascii="Arial" w:eastAsia="MS Mincho" w:hAnsi="Arial" w:cs="Times New Roman"/>
          <w:b/>
          <w:kern w:val="0"/>
          <w:sz w:val="24"/>
          <w:szCs w:val="24"/>
          <w:lang w:val="en-GB" w:eastAsia="en-GB"/>
        </w:rPr>
        <w:tab/>
      </w:r>
      <w:r w:rsidR="00DA35A7" w:rsidRPr="00DA35A7">
        <w:rPr>
          <w:rFonts w:ascii="Arial" w:eastAsia="MS Mincho" w:hAnsi="Arial" w:cs="Times New Roman"/>
          <w:b/>
          <w:kern w:val="0"/>
          <w:sz w:val="24"/>
          <w:szCs w:val="24"/>
          <w:lang w:val="en-GB" w:eastAsia="en-GB"/>
        </w:rPr>
        <w:t>R2-2003725</w:t>
      </w:r>
      <w:bookmarkStart w:id="0" w:name="_GoBack"/>
      <w:bookmarkEnd w:id="0"/>
    </w:p>
    <w:p w:rsidR="0078246A" w:rsidRPr="0078246A" w:rsidRDefault="0078246A" w:rsidP="0078246A">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en-GB"/>
        </w:rPr>
      </w:pPr>
      <w:r w:rsidRPr="0078246A">
        <w:rPr>
          <w:rFonts w:ascii="Arial" w:eastAsia="SimSun" w:hAnsi="Arial" w:cs="Arial"/>
          <w:b/>
          <w:kern w:val="0"/>
          <w:sz w:val="24"/>
          <w:szCs w:val="24"/>
          <w:lang w:val="de-DE" w:eastAsia="zh-CN"/>
        </w:rPr>
        <w:t>Electronic, 20 April – 30 April 2020</w:t>
      </w:r>
    </w:p>
    <w:p w:rsidR="0078246A" w:rsidRDefault="0078246A"/>
    <w:p w:rsidR="0078246A" w:rsidRPr="0078246A" w:rsidRDefault="0078246A" w:rsidP="0078246A">
      <w:pPr>
        <w:widowControl/>
        <w:wordWrap/>
        <w:autoSpaceDE/>
        <w:autoSpaceDN/>
        <w:spacing w:after="120" w:line="240" w:lineRule="auto"/>
        <w:jc w:val="left"/>
        <w:rPr>
          <w:rFonts w:ascii="Arial" w:eastAsia="MS Mincho" w:hAnsi="Arial" w:cs="Arial"/>
          <w:b/>
          <w:bCs/>
          <w:kern w:val="0"/>
          <w:sz w:val="24"/>
          <w:szCs w:val="20"/>
          <w:lang w:eastAsia="en-US"/>
        </w:rPr>
      </w:pPr>
      <w:r w:rsidRPr="0078246A">
        <w:rPr>
          <w:rFonts w:ascii="Arial" w:eastAsia="MS Mincho" w:hAnsi="Arial" w:cs="Arial"/>
          <w:b/>
          <w:bCs/>
          <w:kern w:val="0"/>
          <w:sz w:val="24"/>
          <w:szCs w:val="20"/>
          <w:lang w:eastAsia="en-US"/>
        </w:rPr>
        <w:t>Agenda item:</w:t>
      </w:r>
      <w:r w:rsidRPr="0078246A">
        <w:rPr>
          <w:rFonts w:ascii="Arial" w:eastAsia="MS Mincho" w:hAnsi="Arial" w:cs="Arial"/>
          <w:b/>
          <w:bCs/>
          <w:kern w:val="0"/>
          <w:sz w:val="24"/>
          <w:szCs w:val="20"/>
          <w:lang w:eastAsia="en-US"/>
        </w:rPr>
        <w:tab/>
      </w:r>
      <w:r w:rsidRPr="0078246A">
        <w:rPr>
          <w:rFonts w:ascii="바탕체" w:eastAsia="바탕체" w:hAnsi="바탕체" w:cs="바탕체"/>
          <w:b/>
          <w:bCs/>
          <w:kern w:val="0"/>
          <w:sz w:val="24"/>
          <w:szCs w:val="20"/>
        </w:rPr>
        <w:t>6.1.3</w:t>
      </w:r>
    </w:p>
    <w:p w:rsidR="0078246A" w:rsidRPr="0078246A" w:rsidRDefault="0078246A" w:rsidP="0078246A">
      <w:pPr>
        <w:widowControl/>
        <w:wordWrap/>
        <w:autoSpaceDE/>
        <w:autoSpaceDN/>
        <w:spacing w:after="120" w:line="240" w:lineRule="auto"/>
        <w:jc w:val="left"/>
        <w:rPr>
          <w:rFonts w:ascii="Arial" w:eastAsia="바탕" w:hAnsi="Arial" w:cs="Arial"/>
          <w:b/>
          <w:bCs/>
          <w:kern w:val="0"/>
          <w:sz w:val="24"/>
          <w:szCs w:val="20"/>
          <w:lang w:eastAsia="zh-CN"/>
        </w:rPr>
      </w:pPr>
      <w:r w:rsidRPr="0078246A">
        <w:rPr>
          <w:rFonts w:ascii="Arial" w:eastAsia="바탕" w:hAnsi="Arial" w:cs="Arial"/>
          <w:b/>
          <w:bCs/>
          <w:kern w:val="0"/>
          <w:sz w:val="24"/>
          <w:szCs w:val="20"/>
          <w:lang w:eastAsia="en-US"/>
        </w:rPr>
        <w:t>Source:</w:t>
      </w:r>
      <w:r>
        <w:rPr>
          <w:rFonts w:ascii="Arial" w:eastAsia="바탕" w:hAnsi="Arial" w:cs="Arial"/>
          <w:b/>
          <w:bCs/>
          <w:kern w:val="0"/>
          <w:sz w:val="24"/>
          <w:szCs w:val="20"/>
          <w:lang w:eastAsia="en-US"/>
        </w:rPr>
        <w:t xml:space="preserve"> </w:t>
      </w:r>
      <w:r w:rsidRPr="0078246A">
        <w:rPr>
          <w:rFonts w:ascii="Arial" w:eastAsia="바탕" w:hAnsi="Arial" w:cs="Arial"/>
          <w:bCs/>
          <w:kern w:val="0"/>
          <w:sz w:val="24"/>
          <w:szCs w:val="20"/>
          <w:lang w:eastAsia="en-US"/>
        </w:rPr>
        <w:t>Samsung</w:t>
      </w:r>
    </w:p>
    <w:p w:rsidR="0078246A" w:rsidRPr="0078246A" w:rsidRDefault="0078246A" w:rsidP="0078246A">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78246A">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 xml:space="preserve"> </w:t>
      </w:r>
      <w:r w:rsidRPr="0078246A">
        <w:rPr>
          <w:rFonts w:ascii="Arial" w:eastAsia="바탕" w:hAnsi="Arial" w:cs="Arial" w:hint="eastAsia"/>
          <w:bCs/>
          <w:kern w:val="0"/>
          <w:sz w:val="24"/>
          <w:szCs w:val="20"/>
          <w:lang w:eastAsia="en-US"/>
        </w:rPr>
        <w:t>IP address assignment for IAB node DU on failure handling</w:t>
      </w:r>
    </w:p>
    <w:p w:rsidR="0078246A" w:rsidRPr="0078246A" w:rsidRDefault="0078246A" w:rsidP="0078246A">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78246A">
        <w:rPr>
          <w:rFonts w:ascii="Arial" w:eastAsia="바탕" w:hAnsi="Arial" w:cs="Arial"/>
          <w:b/>
          <w:bCs/>
          <w:kern w:val="0"/>
          <w:sz w:val="24"/>
          <w:szCs w:val="20"/>
          <w:lang w:eastAsia="en-US"/>
        </w:rPr>
        <w:t>Document for:</w:t>
      </w:r>
      <w:r>
        <w:rPr>
          <w:rFonts w:ascii="Arial" w:eastAsia="바탕" w:hAnsi="Arial" w:cs="Arial"/>
          <w:b/>
          <w:bCs/>
          <w:kern w:val="0"/>
          <w:sz w:val="24"/>
          <w:szCs w:val="20"/>
          <w:lang w:eastAsia="en-US"/>
        </w:rPr>
        <w:t xml:space="preserve"> </w:t>
      </w:r>
      <w:r w:rsidRPr="0078246A">
        <w:rPr>
          <w:rFonts w:ascii="Arial" w:eastAsia="바탕" w:hAnsi="Arial" w:cs="Arial"/>
          <w:bCs/>
          <w:kern w:val="0"/>
          <w:sz w:val="24"/>
          <w:szCs w:val="20"/>
          <w:lang w:eastAsia="en-US"/>
        </w:rPr>
        <w:t>Discussion and Decision</w:t>
      </w:r>
    </w:p>
    <w:p w:rsidR="0078246A" w:rsidRDefault="0078246A"/>
    <w:p w:rsidR="007A1845" w:rsidRDefault="007A1845" w:rsidP="0078246A">
      <w:pPr>
        <w:pStyle w:val="1"/>
        <w:numPr>
          <w:ilvl w:val="0"/>
          <w:numId w:val="2"/>
        </w:numPr>
      </w:pPr>
      <w:r>
        <w:t>I</w:t>
      </w:r>
      <w:r>
        <w:rPr>
          <w:rFonts w:hint="eastAsia"/>
        </w:rPr>
        <w:t>ntroduction</w:t>
      </w:r>
    </w:p>
    <w:p w:rsidR="007A1845" w:rsidRDefault="00DF5FB9" w:rsidP="007A1845">
      <w:r>
        <w:t xml:space="preserve">During email discussion on IP address assignment for IAB node, there was majority view of “not needed“ on whether IP address request is necessary or not through RLF recovery procedure. </w:t>
      </w:r>
      <w:r w:rsidR="0003732C">
        <w:t>T</w:t>
      </w:r>
      <w:r w:rsidR="00776148">
        <w:t xml:space="preserve">he discussion in that email discussion </w:t>
      </w:r>
      <w:r w:rsidR="0003732C">
        <w:t xml:space="preserve">mainly </w:t>
      </w:r>
      <w:r w:rsidR="00776148">
        <w:t xml:space="preserve">dealt with </w:t>
      </w:r>
      <w:r w:rsidR="0003732C">
        <w:t xml:space="preserve">which message can be used in </w:t>
      </w:r>
      <w:r w:rsidR="00776148">
        <w:t xml:space="preserve">the </w:t>
      </w:r>
      <w:r w:rsidR="0003732C">
        <w:t>node integration case. Since there is lack of discussion on the same issue on node failure handling, we discuss on this.</w:t>
      </w:r>
    </w:p>
    <w:p w:rsidR="007438FC" w:rsidRDefault="007438FC" w:rsidP="007A1845">
      <w:r w:rsidRPr="007438FC">
        <w:t>RAN3 agre</w:t>
      </w:r>
      <w:r>
        <w:t xml:space="preserve">ed </w:t>
      </w:r>
      <w:r w:rsidRPr="007438FC">
        <w:t>for three procedures: for topology adaptation and redundancy, RAN3 explicitly indicates that RRCReconfig message is used; while for RLF recovery procedure, RAN3 mentions to use RRC message, which may need further clarification.</w:t>
      </w:r>
    </w:p>
    <w:p w:rsidR="007438FC" w:rsidRDefault="007438FC" w:rsidP="007A1845"/>
    <w:p w:rsidR="007A1845" w:rsidRDefault="007A1845" w:rsidP="0078246A">
      <w:pPr>
        <w:pStyle w:val="1"/>
        <w:numPr>
          <w:ilvl w:val="0"/>
          <w:numId w:val="2"/>
        </w:numPr>
      </w:pPr>
      <w:r>
        <w:t>Discussion</w:t>
      </w:r>
    </w:p>
    <w:p w:rsidR="0003732C" w:rsidRDefault="0003732C" w:rsidP="0003732C">
      <w:r>
        <w:t>T</w:t>
      </w:r>
      <w:r>
        <w:rPr>
          <w:rFonts w:hint="eastAsia"/>
        </w:rPr>
        <w:t xml:space="preserve">here </w:t>
      </w:r>
      <w:r>
        <w:t xml:space="preserve">could be several procedures regarding node failure handling. </w:t>
      </w:r>
      <w:r w:rsidR="00C749A3">
        <w:t xml:space="preserve">Here the basic assumption is that there is no IP address assignment from OAM server independently. </w:t>
      </w:r>
      <w:r>
        <w:t>For each</w:t>
      </w:r>
      <w:r w:rsidR="00C749A3">
        <w:t xml:space="preserve"> failure case</w:t>
      </w:r>
      <w:r>
        <w:t xml:space="preserve">, we can emulate the procedure and </w:t>
      </w:r>
      <w:r w:rsidR="00C749A3">
        <w:t xml:space="preserve">analyze </w:t>
      </w:r>
      <w:r>
        <w:t>which message is appropriate in the RRC perspective.</w:t>
      </w:r>
    </w:p>
    <w:p w:rsidR="0003732C" w:rsidRDefault="00C749A3" w:rsidP="0078246A">
      <w:pPr>
        <w:pStyle w:val="a3"/>
        <w:numPr>
          <w:ilvl w:val="1"/>
          <w:numId w:val="2"/>
        </w:numPr>
        <w:ind w:leftChars="0"/>
      </w:pPr>
      <w:r>
        <w:t>single connection case</w:t>
      </w:r>
    </w:p>
    <w:p w:rsidR="00C749A3" w:rsidRDefault="00C749A3" w:rsidP="00C749A3">
      <w:r>
        <w:t>I</w:t>
      </w:r>
      <w:r>
        <w:rPr>
          <w:rFonts w:hint="eastAsia"/>
        </w:rPr>
        <w:t xml:space="preserve">n this case, </w:t>
      </w:r>
      <w:r>
        <w:t>once MT has failure, it will try to execute RRC reestablishment procedure (including cell selection, RRCreestablishmentRequest msg transmission, RRCreestablishment msg reception, and RRCreestablishmentComplete msg transmission.)</w:t>
      </w:r>
      <w:r w:rsidR="00ED7B0B">
        <w:t xml:space="preserve"> For the normal operation i.e., setup the DRB, MT should receive RRCreconfiguration msg. The possible RRC message should be one for DL message which can be used after RRC setup. So </w:t>
      </w:r>
      <w:r w:rsidR="00ED7B0B" w:rsidRPr="008A1DD6">
        <w:rPr>
          <w:b/>
        </w:rPr>
        <w:t>RRCreestablishment msg, RRCReconfiguration (after transmitting RRCreestablishmentComplete msg), new RRC message for DL</w:t>
      </w:r>
      <w:r w:rsidR="00ED7B0B">
        <w:t xml:space="preserve"> purpose</w:t>
      </w:r>
      <w:r w:rsidR="00505792">
        <w:t xml:space="preserve"> can be candidates for the message for IP address assignment.</w:t>
      </w:r>
      <w:r w:rsidR="00ED7B0B">
        <w:t xml:space="preserve"> </w:t>
      </w:r>
    </w:p>
    <w:p w:rsidR="00C749A3" w:rsidRDefault="00C749A3" w:rsidP="0078246A">
      <w:pPr>
        <w:pStyle w:val="a3"/>
        <w:numPr>
          <w:ilvl w:val="1"/>
          <w:numId w:val="2"/>
        </w:numPr>
        <w:ind w:leftChars="0"/>
      </w:pPr>
      <w:r>
        <w:rPr>
          <w:rFonts w:hint="eastAsia"/>
        </w:rPr>
        <w:lastRenderedPageBreak/>
        <w:t>SCG failure case in NRDC</w:t>
      </w:r>
    </w:p>
    <w:p w:rsidR="00505792" w:rsidRDefault="00505792" w:rsidP="00505792">
      <w:r>
        <w:t>O</w:t>
      </w:r>
      <w:r>
        <w:rPr>
          <w:rFonts w:hint="eastAsia"/>
        </w:rPr>
        <w:t xml:space="preserve">nce </w:t>
      </w:r>
      <w:r>
        <w:t xml:space="preserve">MT has SCGfailure, it will try to execute SCGFailureInformation. There would transmission of SCGFailureInformation over MN link, reception of RRC message from donor CU. This received RRC message will be RRCreconfiguration (may include pscell change configuration). So </w:t>
      </w:r>
      <w:r w:rsidRPr="008A1DD6">
        <w:rPr>
          <w:b/>
        </w:rPr>
        <w:t xml:space="preserve">RRCReconfiguration message, or new RRC message for DL purpose </w:t>
      </w:r>
      <w:r>
        <w:t>can be candidates for the message for IP address assignment.</w:t>
      </w:r>
    </w:p>
    <w:p w:rsidR="00C749A3" w:rsidRDefault="00C749A3" w:rsidP="0078246A">
      <w:pPr>
        <w:pStyle w:val="a3"/>
        <w:numPr>
          <w:ilvl w:val="1"/>
          <w:numId w:val="2"/>
        </w:numPr>
        <w:ind w:leftChars="0"/>
      </w:pPr>
      <w:r>
        <w:t>MCG failure case in NRDC</w:t>
      </w:r>
    </w:p>
    <w:p w:rsidR="00505792" w:rsidRDefault="00505792" w:rsidP="00505792">
      <w:r>
        <w:t>O</w:t>
      </w:r>
      <w:r>
        <w:rPr>
          <w:rFonts w:hint="eastAsia"/>
        </w:rPr>
        <w:t xml:space="preserve">nce </w:t>
      </w:r>
      <w:r>
        <w:t>MT has MCG failure, it will try to execute MCGFailureInformation</w:t>
      </w:r>
      <w:r w:rsidR="007438FC">
        <w:t xml:space="preserve"> procedure</w:t>
      </w:r>
      <w:r>
        <w:t xml:space="preserve"> (if agree with using Rel-16 MCG failure recovery) or RRCreestablishment</w:t>
      </w:r>
      <w:r w:rsidR="007438FC">
        <w:t xml:space="preserve"> procedure</w:t>
      </w:r>
      <w:r>
        <w:t xml:space="preserve">. So the final message the MT will receive is </w:t>
      </w:r>
      <w:r w:rsidR="007438FC">
        <w:t xml:space="preserve">RRCReconfiguration (for MCGFailureInformation procedure), or RRCreestablishment, RRCreconfiguration (after RRCreestablishmentComplete msg) for RRCreestablishment procedure. Therefore, </w:t>
      </w:r>
      <w:r w:rsidR="007438FC" w:rsidRPr="008A1DD6">
        <w:rPr>
          <w:b/>
        </w:rPr>
        <w:t>RRCreestablishment msg, RRCreconfiguration msg or new RRC message for DL</w:t>
      </w:r>
      <w:r w:rsidR="007438FC">
        <w:t xml:space="preserve"> can be candidates for the message for IP address assignement. </w:t>
      </w:r>
    </w:p>
    <w:p w:rsidR="00C749A3" w:rsidRDefault="00C749A3" w:rsidP="0078246A">
      <w:pPr>
        <w:pStyle w:val="a3"/>
        <w:numPr>
          <w:ilvl w:val="1"/>
          <w:numId w:val="2"/>
        </w:numPr>
        <w:ind w:leftChars="0"/>
      </w:pPr>
      <w:r>
        <w:t>SCG failure case in ENDC</w:t>
      </w:r>
    </w:p>
    <w:p w:rsidR="008A1DD6" w:rsidRDefault="007438FC" w:rsidP="008A1DD6">
      <w:r>
        <w:t>O</w:t>
      </w:r>
      <w:r>
        <w:rPr>
          <w:rFonts w:hint="eastAsia"/>
        </w:rPr>
        <w:t xml:space="preserve">nce </w:t>
      </w:r>
      <w:r>
        <w:t xml:space="preserve">MT has SCG failure, it will </w:t>
      </w:r>
      <w:r w:rsidR="008A1DD6">
        <w:t xml:space="preserve">try to execute SCGFailureInformation. There would transmission of SCGFailureInformation over MN link, reception of RRC message from donor CU. This received RRC message will be RRCreconfiguration (may include pscell change configuration). So </w:t>
      </w:r>
      <w:r w:rsidR="008A1DD6" w:rsidRPr="008A1DD6">
        <w:rPr>
          <w:b/>
        </w:rPr>
        <w:t>RRCReconfiguration message, or new RRC message for DL purpose</w:t>
      </w:r>
      <w:r w:rsidR="008A1DD6">
        <w:t xml:space="preserve"> can be candidates for the message for IP address assignment. Moreover, </w:t>
      </w:r>
      <w:r w:rsidR="008A1DD6" w:rsidRPr="008A1DD6">
        <w:rPr>
          <w:b/>
        </w:rPr>
        <w:t>LTE RRC msg including F1-AP container</w:t>
      </w:r>
      <w:r w:rsidR="008A1DD6">
        <w:t xml:space="preserve"> can be used for IP address assignment since LTE link is available in this scenario. </w:t>
      </w:r>
    </w:p>
    <w:p w:rsidR="007438FC" w:rsidRDefault="008A1DD6" w:rsidP="0078246A">
      <w:pPr>
        <w:pStyle w:val="a3"/>
        <w:numPr>
          <w:ilvl w:val="1"/>
          <w:numId w:val="2"/>
        </w:numPr>
        <w:ind w:leftChars="0"/>
      </w:pPr>
      <w:r>
        <w:rPr>
          <w:rFonts w:hint="eastAsia"/>
        </w:rPr>
        <w:t>MCG failure case in ENDC</w:t>
      </w:r>
    </w:p>
    <w:p w:rsidR="008A1DD6" w:rsidRDefault="008A1DD6" w:rsidP="008A1DD6">
      <w:r>
        <w:t>I</w:t>
      </w:r>
      <w:r>
        <w:rPr>
          <w:rFonts w:hint="eastAsia"/>
        </w:rPr>
        <w:t xml:space="preserve">n </w:t>
      </w:r>
      <w:r>
        <w:t xml:space="preserve">this case, regardless of MCG failure information procedure is used or RRCreestablishment procedure at LTE RAT, SN </w:t>
      </w:r>
      <w:r w:rsidRPr="008A1DD6">
        <w:rPr>
          <w:b/>
        </w:rPr>
        <w:t>RRC reconfiguration message</w:t>
      </w:r>
      <w:r>
        <w:t xml:space="preserve"> will be the final message for the IAB MT with this MCG failure. </w:t>
      </w:r>
    </w:p>
    <w:p w:rsidR="008A1DD6" w:rsidRDefault="008A1DD6" w:rsidP="0078246A">
      <w:pPr>
        <w:pStyle w:val="a3"/>
        <w:numPr>
          <w:ilvl w:val="1"/>
          <w:numId w:val="2"/>
        </w:numPr>
        <w:ind w:leftChars="0"/>
      </w:pPr>
      <w:r>
        <w:rPr>
          <w:rFonts w:hint="eastAsia"/>
        </w:rPr>
        <w:t xml:space="preserve">comparison </w:t>
      </w:r>
    </w:p>
    <w:p w:rsidR="008A1DD6" w:rsidRDefault="008A1DD6" w:rsidP="008A1DD6">
      <w:pPr>
        <w:ind w:left="400"/>
      </w:pPr>
      <w:r>
        <w:t>I</w:t>
      </w:r>
      <w:r>
        <w:rPr>
          <w:rFonts w:hint="eastAsia"/>
        </w:rPr>
        <w:t>n summary, there are commonly used message in every recovery cases, i.e.,</w:t>
      </w:r>
      <w:r>
        <w:t xml:space="preserve"> RRCreconfiguration message. RRCreestablishment message is always followed by RRCreconfiguation message for normal operation, and there is not much latency between these two message, therefore using RRCreconfiguration message is the best choice. Using new RRC message is thought to be the alternative if there is any critical problem to use RRCreconfiguration message. Using LTE RRC msg is not viable since this only can be applied to ENDC case. Finally using RRCreconfiguration message is also aligned to the IAB node integration cases where RRCreconfiguraiton message </w:t>
      </w:r>
      <w:r>
        <w:lastRenderedPageBreak/>
        <w:t xml:space="preserve">can be considered at the best candidate. </w:t>
      </w:r>
    </w:p>
    <w:p w:rsidR="008A1DD6" w:rsidRPr="00E5242B" w:rsidRDefault="008A1DD6" w:rsidP="008A1DD6">
      <w:pPr>
        <w:ind w:left="400"/>
        <w:rPr>
          <w:b/>
        </w:rPr>
      </w:pPr>
      <w:r w:rsidRPr="00E5242B">
        <w:rPr>
          <w:b/>
        </w:rPr>
        <w:t xml:space="preserve">Proposal 1. RAN2 agrees that RRCreconfiguration message is used for IP address assignment when </w:t>
      </w:r>
      <w:r w:rsidR="00E5242B" w:rsidRPr="00E5242B">
        <w:rPr>
          <w:b/>
        </w:rPr>
        <w:t xml:space="preserve">IAB </w:t>
      </w:r>
      <w:r w:rsidRPr="00E5242B">
        <w:rPr>
          <w:b/>
        </w:rPr>
        <w:t xml:space="preserve">node failure is handled. </w:t>
      </w:r>
    </w:p>
    <w:p w:rsidR="008A1DD6" w:rsidRDefault="008A1DD6" w:rsidP="008A1DD6">
      <w:pPr>
        <w:ind w:left="400"/>
      </w:pPr>
    </w:p>
    <w:p w:rsidR="008A1DD6" w:rsidRDefault="008A1DD6" w:rsidP="0078246A">
      <w:pPr>
        <w:pStyle w:val="a3"/>
        <w:numPr>
          <w:ilvl w:val="1"/>
          <w:numId w:val="2"/>
        </w:numPr>
        <w:ind w:leftChars="0"/>
      </w:pPr>
      <w:r>
        <w:t>further consideration of IP address assignment messaging</w:t>
      </w:r>
    </w:p>
    <w:p w:rsidR="00E5242B" w:rsidRDefault="008A1DD6" w:rsidP="008A1DD6">
      <w:r>
        <w:t>D</w:t>
      </w:r>
      <w:r>
        <w:rPr>
          <w:rFonts w:hint="eastAsia"/>
        </w:rPr>
        <w:t>onor DU</w:t>
      </w:r>
      <w:r>
        <w:t xml:space="preserve">’s IP address space is limited, and donor CU assigns the IP address for each descendant IAB nodes based on its connected donor DU. Therefore, if IAB node switches (by topology change or failure handling) its donor DU, then CU will assign different IP address to that IAB node. And this will be applied to the DC case too. So, it is possible that single IAB node can connect to two different donor DUs through its two different parent IAB nodes. </w:t>
      </w:r>
      <w:r w:rsidR="00E5242B">
        <w:t xml:space="preserve">In this case, there should be two different IP addresses to be assigned to child IAB node. This scenario is also justified by RAN3. To allow this situation, IP address </w:t>
      </w:r>
      <w:r w:rsidR="00E5242B">
        <w:rPr>
          <w:rFonts w:hint="eastAsia"/>
        </w:rPr>
        <w:t xml:space="preserve">configuration </w:t>
      </w:r>
      <w:r w:rsidR="00E5242B">
        <w:t>should be under the different cell group indication, i.e., MCG configuration and SCG configuration.</w:t>
      </w:r>
      <w:r>
        <w:t xml:space="preserve"> </w:t>
      </w:r>
    </w:p>
    <w:p w:rsidR="008A1DD6" w:rsidRDefault="00E5242B" w:rsidP="008A1DD6">
      <w:pPr>
        <w:rPr>
          <w:b/>
        </w:rPr>
      </w:pPr>
      <w:r w:rsidRPr="001B653A">
        <w:rPr>
          <w:b/>
        </w:rPr>
        <w:t xml:space="preserve">Proposal 2. RAN2 agrees that IP address is </w:t>
      </w:r>
      <w:r w:rsidR="008173BC">
        <w:rPr>
          <w:b/>
        </w:rPr>
        <w:t xml:space="preserve">assigned </w:t>
      </w:r>
      <w:r w:rsidRPr="001B653A">
        <w:rPr>
          <w:b/>
        </w:rPr>
        <w:t>per cell group.</w:t>
      </w:r>
      <w:r w:rsidR="008A1DD6" w:rsidRPr="001B653A">
        <w:rPr>
          <w:b/>
        </w:rPr>
        <w:t xml:space="preserve"> </w:t>
      </w:r>
    </w:p>
    <w:p w:rsidR="007A1845" w:rsidRDefault="007A1845" w:rsidP="0078246A">
      <w:pPr>
        <w:pStyle w:val="1"/>
        <w:numPr>
          <w:ilvl w:val="0"/>
          <w:numId w:val="2"/>
        </w:numPr>
        <w:ind w:left="0" w:firstLine="0"/>
      </w:pPr>
      <w:r>
        <w:t xml:space="preserve">Conclusion </w:t>
      </w:r>
    </w:p>
    <w:p w:rsidR="00016B50" w:rsidRDefault="00016B50" w:rsidP="00016B50">
      <w:pPr>
        <w:rPr>
          <w:lang w:val="en-GB"/>
        </w:rPr>
      </w:pPr>
      <w:r>
        <w:rPr>
          <w:lang w:val="en-GB"/>
        </w:rPr>
        <w:t>W</w:t>
      </w:r>
      <w:r>
        <w:rPr>
          <w:rFonts w:hint="eastAsia"/>
          <w:lang w:val="en-GB"/>
        </w:rPr>
        <w:t xml:space="preserve">e </w:t>
      </w:r>
      <w:r>
        <w:rPr>
          <w:lang w:val="en-GB"/>
        </w:rPr>
        <w:t>discussed the IP address allocation not covered by the corresponding email discussion.</w:t>
      </w:r>
      <w:r>
        <w:rPr>
          <w:rFonts w:hint="eastAsia"/>
          <w:lang w:val="en-GB"/>
        </w:rPr>
        <w:t xml:space="preserve"> </w:t>
      </w:r>
      <w:r>
        <w:rPr>
          <w:lang w:val="en-GB"/>
        </w:rPr>
        <w:t>We have the following proposals as the conclusion:</w:t>
      </w:r>
    </w:p>
    <w:p w:rsidR="00016B50" w:rsidRPr="00E5242B" w:rsidRDefault="00016B50" w:rsidP="00016B50">
      <w:pPr>
        <w:ind w:left="400"/>
        <w:rPr>
          <w:b/>
        </w:rPr>
      </w:pPr>
      <w:r w:rsidRPr="00E5242B">
        <w:rPr>
          <w:b/>
        </w:rPr>
        <w:t xml:space="preserve">Proposal 1. RAN2 agrees that RRCreconfiguration message is used for IP address assignment when IAB node failure is handled. </w:t>
      </w:r>
    </w:p>
    <w:p w:rsidR="00016B50" w:rsidRDefault="00016B50" w:rsidP="00016B50">
      <w:pPr>
        <w:rPr>
          <w:b/>
        </w:rPr>
      </w:pPr>
      <w:r w:rsidRPr="001B653A">
        <w:rPr>
          <w:b/>
        </w:rPr>
        <w:t xml:space="preserve">Proposal 2. RAN2 agrees that IP address is </w:t>
      </w:r>
      <w:r>
        <w:rPr>
          <w:b/>
        </w:rPr>
        <w:t xml:space="preserve">assigned </w:t>
      </w:r>
      <w:r w:rsidRPr="001B653A">
        <w:rPr>
          <w:b/>
        </w:rPr>
        <w:t xml:space="preserve">per cell group. </w:t>
      </w:r>
    </w:p>
    <w:p w:rsidR="00016B50" w:rsidRPr="00016B50" w:rsidRDefault="00016B50" w:rsidP="00016B50">
      <w:pPr>
        <w:rPr>
          <w:rFonts w:hint="eastAsia"/>
        </w:rPr>
      </w:pPr>
    </w:p>
    <w:sectPr w:rsidR="00016B50" w:rsidRPr="00016B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267" w:rsidRDefault="00795267" w:rsidP="008A1DD6">
      <w:pPr>
        <w:spacing w:after="0" w:line="240" w:lineRule="auto"/>
      </w:pPr>
      <w:r>
        <w:separator/>
      </w:r>
    </w:p>
  </w:endnote>
  <w:endnote w:type="continuationSeparator" w:id="0">
    <w:p w:rsidR="00795267" w:rsidRDefault="00795267" w:rsidP="008A1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267" w:rsidRDefault="00795267" w:rsidP="008A1DD6">
      <w:pPr>
        <w:spacing w:after="0" w:line="240" w:lineRule="auto"/>
      </w:pPr>
      <w:r>
        <w:separator/>
      </w:r>
    </w:p>
  </w:footnote>
  <w:footnote w:type="continuationSeparator" w:id="0">
    <w:p w:rsidR="00795267" w:rsidRDefault="00795267" w:rsidP="008A1D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354ED0"/>
    <w:multiLevelType w:val="hybridMultilevel"/>
    <w:tmpl w:val="0958B986"/>
    <w:lvl w:ilvl="0" w:tplc="C06C76C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46EE5697"/>
    <w:multiLevelType w:val="multilevel"/>
    <w:tmpl w:val="46D48224"/>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845"/>
    <w:rsid w:val="00016B50"/>
    <w:rsid w:val="0003732C"/>
    <w:rsid w:val="00190C12"/>
    <w:rsid w:val="001B653A"/>
    <w:rsid w:val="002A694D"/>
    <w:rsid w:val="00505792"/>
    <w:rsid w:val="00534C70"/>
    <w:rsid w:val="007438FC"/>
    <w:rsid w:val="00776148"/>
    <w:rsid w:val="0078246A"/>
    <w:rsid w:val="00795267"/>
    <w:rsid w:val="007A1845"/>
    <w:rsid w:val="008173BC"/>
    <w:rsid w:val="008A1DD6"/>
    <w:rsid w:val="00A11D1A"/>
    <w:rsid w:val="00C749A3"/>
    <w:rsid w:val="00DA35A7"/>
    <w:rsid w:val="00DF5FB9"/>
    <w:rsid w:val="00E5242B"/>
    <w:rsid w:val="00ED7B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9DEDA"/>
  <w15:chartTrackingRefBased/>
  <w15:docId w15:val="{67B119FA-BFC7-4CF1-88AF-294EB8A0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
    <w:next w:val="a"/>
    <w:link w:val="1Char"/>
    <w:uiPriority w:val="9"/>
    <w:qFormat/>
    <w:rsid w:val="0078246A"/>
    <w:pPr>
      <w:keepNext/>
      <w:keepLines/>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1845"/>
    <w:pPr>
      <w:ind w:leftChars="400" w:left="800"/>
    </w:pPr>
  </w:style>
  <w:style w:type="paragraph" w:styleId="a4">
    <w:name w:val="header"/>
    <w:basedOn w:val="a"/>
    <w:link w:val="Char"/>
    <w:uiPriority w:val="99"/>
    <w:unhideWhenUsed/>
    <w:rsid w:val="008A1DD6"/>
    <w:pPr>
      <w:tabs>
        <w:tab w:val="center" w:pos="4513"/>
        <w:tab w:val="right" w:pos="9026"/>
      </w:tabs>
      <w:snapToGrid w:val="0"/>
    </w:pPr>
  </w:style>
  <w:style w:type="character" w:customStyle="1" w:styleId="Char">
    <w:name w:val="머리글 Char"/>
    <w:basedOn w:val="a0"/>
    <w:link w:val="a4"/>
    <w:uiPriority w:val="99"/>
    <w:rsid w:val="008A1DD6"/>
  </w:style>
  <w:style w:type="paragraph" w:styleId="a5">
    <w:name w:val="footer"/>
    <w:basedOn w:val="a"/>
    <w:link w:val="Char0"/>
    <w:uiPriority w:val="99"/>
    <w:unhideWhenUsed/>
    <w:rsid w:val="008A1DD6"/>
    <w:pPr>
      <w:tabs>
        <w:tab w:val="center" w:pos="4513"/>
        <w:tab w:val="right" w:pos="9026"/>
      </w:tabs>
      <w:snapToGrid w:val="0"/>
    </w:pPr>
  </w:style>
  <w:style w:type="character" w:customStyle="1" w:styleId="Char0">
    <w:name w:val="바닥글 Char"/>
    <w:basedOn w:val="a0"/>
    <w:link w:val="a5"/>
    <w:uiPriority w:val="99"/>
    <w:rsid w:val="008A1DD6"/>
  </w:style>
  <w:style w:type="character" w:customStyle="1" w:styleId="1Char">
    <w:name w:val="제목 1 Char"/>
    <w:aliases w:val="H1 Char"/>
    <w:basedOn w:val="a0"/>
    <w:link w:val="1"/>
    <w:uiPriority w:val="9"/>
    <w:rsid w:val="0078246A"/>
    <w:rPr>
      <w:rFonts w:ascii="Arial" w:eastAsia="SimSun" w:hAnsi="Arial" w:cs="Times New Roman"/>
      <w:kern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835</Words>
  <Characters>4765</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2</cp:revision>
  <dcterms:created xsi:type="dcterms:W3CDTF">2020-04-10T06:27:00Z</dcterms:created>
  <dcterms:modified xsi:type="dcterms:W3CDTF">2020-04-10T06:27:00Z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C:\Users\june77.hwang\Documents\표준화 업무 폴더\Labtop\3GPP RAN2 회의 참석시 데이터\RAN2#109bis\IAB\IP address assignment for IAB node DU on failure handling.docx</vt:lpwstr>
  </property>
</Properties>
</file>